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649F5" w14:textId="77777777" w:rsidR="00210EB8" w:rsidRDefault="00F740E0">
      <w:pPr>
        <w:spacing w:after="0" w:line="259" w:lineRule="auto"/>
        <w:ind w:left="0" w:firstLine="0"/>
        <w:jc w:val="left"/>
      </w:pPr>
      <w:r>
        <w:rPr>
          <w:sz w:val="24"/>
        </w:rPr>
        <w:t xml:space="preserve"> </w:t>
      </w:r>
    </w:p>
    <w:p w14:paraId="5E7FFE50" w14:textId="77777777" w:rsidR="00210EB8" w:rsidRDefault="00F740E0">
      <w:pPr>
        <w:spacing w:after="0" w:line="259" w:lineRule="auto"/>
        <w:ind w:left="0" w:right="6" w:firstLine="0"/>
        <w:jc w:val="center"/>
      </w:pPr>
      <w:r>
        <w:rPr>
          <w:b/>
          <w:sz w:val="24"/>
          <w:u w:val="single" w:color="000000"/>
        </w:rPr>
        <w:t>CIRCULATION POLICY</w:t>
      </w:r>
      <w:r>
        <w:rPr>
          <w:b/>
          <w:sz w:val="24"/>
        </w:rPr>
        <w:t xml:space="preserve"> </w:t>
      </w:r>
    </w:p>
    <w:p w14:paraId="6F4C39BF" w14:textId="77777777" w:rsidR="00210EB8" w:rsidRDefault="00F740E0">
      <w:pPr>
        <w:spacing w:after="0" w:line="259" w:lineRule="auto"/>
        <w:ind w:left="0" w:firstLine="0"/>
        <w:jc w:val="left"/>
      </w:pPr>
      <w:r>
        <w:rPr>
          <w:sz w:val="24"/>
        </w:rPr>
        <w:t xml:space="preserve"> </w:t>
      </w:r>
    </w:p>
    <w:p w14:paraId="5A5049CC" w14:textId="77777777" w:rsidR="00210EB8" w:rsidRDefault="00F740E0">
      <w:r>
        <w:t xml:space="preserve">The Bartlesville Public Library supports the American Library Association’s </w:t>
      </w:r>
      <w:r>
        <w:rPr>
          <w:u w:val="single" w:color="000000"/>
        </w:rPr>
        <w:t>Library Bill of Rights</w:t>
      </w:r>
      <w:r>
        <w:t xml:space="preserve"> with its attendant interpretations, the </w:t>
      </w:r>
      <w:r>
        <w:rPr>
          <w:u w:val="single" w:color="000000"/>
        </w:rPr>
        <w:t>Freedom to Read Statement</w:t>
      </w:r>
      <w:r>
        <w:t xml:space="preserve">, the </w:t>
      </w:r>
      <w:r>
        <w:rPr>
          <w:u w:val="single" w:color="000000"/>
        </w:rPr>
        <w:t>Freedom to View</w:t>
      </w:r>
      <w:r>
        <w:t xml:space="preserve"> </w:t>
      </w:r>
      <w:r>
        <w:rPr>
          <w:u w:val="single" w:color="000000"/>
        </w:rPr>
        <w:t>Statement</w:t>
      </w:r>
      <w:r>
        <w:t xml:space="preserve">, and the </w:t>
      </w:r>
      <w:r>
        <w:rPr>
          <w:u w:val="single" w:color="000000"/>
        </w:rPr>
        <w:t>Statement on Confidentiality of Library Records</w:t>
      </w:r>
      <w:r>
        <w:t xml:space="preserve">.  The following policies are in no way meant to jeopardize or inhibit these principles and statements. </w:t>
      </w:r>
    </w:p>
    <w:p w14:paraId="552C0939" w14:textId="77777777" w:rsidR="00210EB8" w:rsidRDefault="00F740E0">
      <w:pPr>
        <w:spacing w:after="0" w:line="259" w:lineRule="auto"/>
        <w:ind w:left="0" w:firstLine="0"/>
        <w:jc w:val="left"/>
      </w:pPr>
      <w:r>
        <w:t xml:space="preserve"> </w:t>
      </w:r>
    </w:p>
    <w:p w14:paraId="156AC20D" w14:textId="77777777" w:rsidR="00210EB8" w:rsidRDefault="00F740E0">
      <w:pPr>
        <w:spacing w:after="0" w:line="259" w:lineRule="auto"/>
        <w:ind w:left="0" w:firstLine="0"/>
        <w:jc w:val="left"/>
      </w:pPr>
      <w:r>
        <w:rPr>
          <w:sz w:val="24"/>
        </w:rPr>
        <w:t xml:space="preserve"> </w:t>
      </w:r>
    </w:p>
    <w:p w14:paraId="3BA3273E" w14:textId="77777777" w:rsidR="00210EB8" w:rsidRDefault="00F740E0">
      <w:pPr>
        <w:pStyle w:val="Heading1"/>
        <w:ind w:left="1080" w:hanging="720"/>
      </w:pPr>
      <w:r>
        <w:t>REGISTRATION GUIDELINES</w:t>
      </w:r>
      <w:r>
        <w:rPr>
          <w:b w:val="0"/>
          <w:u w:val="none"/>
        </w:rPr>
        <w:t xml:space="preserve"> </w:t>
      </w:r>
    </w:p>
    <w:p w14:paraId="7D254A0A" w14:textId="77777777" w:rsidR="00210EB8" w:rsidRDefault="00F740E0">
      <w:pPr>
        <w:spacing w:after="0" w:line="259" w:lineRule="auto"/>
        <w:ind w:left="0" w:firstLine="0"/>
        <w:jc w:val="left"/>
      </w:pPr>
      <w:r>
        <w:t xml:space="preserve"> </w:t>
      </w:r>
    </w:p>
    <w:p w14:paraId="1A965DA4" w14:textId="77777777" w:rsidR="00210EB8" w:rsidRDefault="00F740E0">
      <w:pPr>
        <w:ind w:left="1075"/>
      </w:pPr>
      <w:r>
        <w:t xml:space="preserve">All individuals issued a Bartlesville Public Library Borrowers’ Card agree to abide by all library rules and regulations.  Cards will be replaced at a cost of $3.00. </w:t>
      </w:r>
    </w:p>
    <w:p w14:paraId="159327BC" w14:textId="77777777" w:rsidR="00210EB8" w:rsidRDefault="00F740E0">
      <w:pPr>
        <w:spacing w:after="0" w:line="259" w:lineRule="auto"/>
        <w:ind w:left="1080" w:firstLine="0"/>
        <w:jc w:val="left"/>
      </w:pPr>
      <w:r>
        <w:t xml:space="preserve"> </w:t>
      </w:r>
    </w:p>
    <w:p w14:paraId="496811E4" w14:textId="77777777" w:rsidR="00210EB8" w:rsidRDefault="00F740E0">
      <w:pPr>
        <w:ind w:left="1075"/>
      </w:pPr>
      <w:r>
        <w:t xml:space="preserve">Individuals may register for a Bartlesville Public Library borrowers’ card by presenting valid photo identification and proof of permanent address (I.e., a current utility bill dated within the last month, piece of mail postmarked within the last month, or lease or deed agreement). The last 4 digits of the Social Security Number, Driver’s License Number, and birthdate must be included on the application form. Other validation may be approved by the Circulation Supervisor. </w:t>
      </w:r>
    </w:p>
    <w:p w14:paraId="38833351" w14:textId="77777777" w:rsidR="00210EB8" w:rsidRDefault="00F740E0">
      <w:pPr>
        <w:spacing w:after="0" w:line="259" w:lineRule="auto"/>
        <w:ind w:left="1080" w:firstLine="0"/>
        <w:jc w:val="left"/>
      </w:pPr>
      <w:r>
        <w:rPr>
          <w:b/>
          <w:i/>
        </w:rPr>
        <w:t xml:space="preserve"> </w:t>
      </w:r>
    </w:p>
    <w:p w14:paraId="1C547BF3" w14:textId="77777777" w:rsidR="00210EB8" w:rsidRDefault="00F740E0">
      <w:pPr>
        <w:ind w:left="1075"/>
      </w:pPr>
      <w:r>
        <w:t xml:space="preserve">College students applying for a card who provide a temporary address must also provide a permanent address. </w:t>
      </w:r>
    </w:p>
    <w:p w14:paraId="7023E4BA" w14:textId="77777777" w:rsidR="00210EB8" w:rsidRDefault="00F740E0">
      <w:pPr>
        <w:spacing w:after="0" w:line="259" w:lineRule="auto"/>
        <w:ind w:left="1080" w:firstLine="0"/>
        <w:jc w:val="left"/>
      </w:pPr>
      <w:r>
        <w:t xml:space="preserve"> </w:t>
      </w:r>
    </w:p>
    <w:p w14:paraId="2C0AB067" w14:textId="77777777" w:rsidR="00210EB8" w:rsidRDefault="00F740E0">
      <w:pPr>
        <w:ind w:left="1075"/>
      </w:pPr>
      <w:r>
        <w:t>Hotels, motels, residential treatment centers, shelters, and o</w:t>
      </w:r>
      <w:r w:rsidR="00613065">
        <w:t xml:space="preserve">ther temporary housing </w:t>
      </w:r>
      <w:r w:rsidR="00613065" w:rsidRPr="00F01FF3">
        <w:t>do not constitute</w:t>
      </w:r>
      <w:r>
        <w:t xml:space="preserve"> a permanent address. </w:t>
      </w:r>
    </w:p>
    <w:p w14:paraId="311E2A93" w14:textId="77777777" w:rsidR="00210EB8" w:rsidRDefault="00F740E0">
      <w:pPr>
        <w:spacing w:after="0" w:line="259" w:lineRule="auto"/>
        <w:ind w:left="1080" w:firstLine="0"/>
        <w:jc w:val="left"/>
      </w:pPr>
      <w:r>
        <w:t xml:space="preserve"> </w:t>
      </w:r>
    </w:p>
    <w:p w14:paraId="6D5403FE" w14:textId="77777777" w:rsidR="00210EB8" w:rsidRDefault="00F740E0">
      <w:pPr>
        <w:ind w:left="1075"/>
      </w:pPr>
      <w:r>
        <w:t>A parent or guardian may request cards for children under the age of 18.  The parent or guardian</w:t>
      </w:r>
      <w:r w:rsidRPr="00100ACF">
        <w:rPr>
          <w:color w:val="auto"/>
        </w:rPr>
        <w:t xml:space="preserve"> </w:t>
      </w:r>
      <w:r w:rsidR="008E61E9" w:rsidRPr="00100ACF">
        <w:rPr>
          <w:color w:val="auto"/>
        </w:rPr>
        <w:t>must</w:t>
      </w:r>
      <w:r w:rsidRPr="00100ACF">
        <w:rPr>
          <w:color w:val="auto"/>
        </w:rPr>
        <w:t xml:space="preserve"> </w:t>
      </w:r>
      <w:r>
        <w:t xml:space="preserve">supply his or her own photo identification and proof of address to meet the requirements for registration as they are agreeing to be responsible for materials checked out on the child’s card.  All other requirements for registration apply. </w:t>
      </w:r>
    </w:p>
    <w:p w14:paraId="4B2A2920" w14:textId="77777777" w:rsidR="00210EB8" w:rsidRDefault="00F740E0">
      <w:pPr>
        <w:spacing w:after="0" w:line="259" w:lineRule="auto"/>
        <w:ind w:left="1080" w:firstLine="0"/>
        <w:jc w:val="left"/>
      </w:pPr>
      <w:r>
        <w:t xml:space="preserve"> </w:t>
      </w:r>
    </w:p>
    <w:p w14:paraId="2B788239" w14:textId="77777777" w:rsidR="00210EB8" w:rsidRDefault="00F740E0">
      <w:pPr>
        <w:ind w:left="1075"/>
      </w:pPr>
      <w:r>
        <w:t xml:space="preserve">Applicants unable to provide proof of address will have their cards mailed to them. Successful delivery will serve as proof of address. </w:t>
      </w:r>
    </w:p>
    <w:p w14:paraId="49289721" w14:textId="77777777" w:rsidR="00210EB8" w:rsidRDefault="00F740E0">
      <w:pPr>
        <w:spacing w:after="0" w:line="259" w:lineRule="auto"/>
        <w:ind w:left="1080" w:firstLine="0"/>
        <w:jc w:val="left"/>
      </w:pPr>
      <w:r>
        <w:t xml:space="preserve"> </w:t>
      </w:r>
    </w:p>
    <w:p w14:paraId="353A9F56" w14:textId="77777777" w:rsidR="00210EB8" w:rsidRDefault="00F740E0">
      <w:pPr>
        <w:ind w:left="1075"/>
      </w:pPr>
      <w:r>
        <w:t xml:space="preserve">A validated library card must be presented to check out library materials. </w:t>
      </w:r>
    </w:p>
    <w:p w14:paraId="24FF719F" w14:textId="77777777" w:rsidR="00210EB8" w:rsidRDefault="00F740E0">
      <w:pPr>
        <w:spacing w:after="0" w:line="259" w:lineRule="auto"/>
        <w:ind w:left="0" w:firstLine="0"/>
        <w:jc w:val="left"/>
      </w:pPr>
      <w:r>
        <w:t xml:space="preserve"> </w:t>
      </w:r>
    </w:p>
    <w:p w14:paraId="76B6B042" w14:textId="77777777" w:rsidR="00210EB8" w:rsidRDefault="00F740E0">
      <w:pPr>
        <w:ind w:left="1075"/>
      </w:pPr>
      <w:r>
        <w:t xml:space="preserve">Registration guidelines apply to all library cards, area resident, non-resident, and temporary. </w:t>
      </w:r>
    </w:p>
    <w:p w14:paraId="5994C976" w14:textId="77777777" w:rsidR="00210EB8" w:rsidRDefault="00F740E0">
      <w:pPr>
        <w:spacing w:after="0" w:line="259" w:lineRule="auto"/>
        <w:ind w:left="0" w:firstLine="0"/>
        <w:jc w:val="left"/>
      </w:pPr>
      <w:r>
        <w:t xml:space="preserve"> </w:t>
      </w:r>
    </w:p>
    <w:p w14:paraId="3C01ACE0" w14:textId="77777777" w:rsidR="00210EB8" w:rsidRDefault="00F740E0">
      <w:pPr>
        <w:numPr>
          <w:ilvl w:val="0"/>
          <w:numId w:val="1"/>
        </w:numPr>
        <w:spacing w:after="0" w:line="259" w:lineRule="auto"/>
        <w:ind w:hanging="720"/>
        <w:jc w:val="left"/>
      </w:pPr>
      <w:r>
        <w:rPr>
          <w:b/>
          <w:u w:val="single" w:color="000000"/>
        </w:rPr>
        <w:t>Area Resident Card:</w:t>
      </w:r>
      <w:r>
        <w:rPr>
          <w:b/>
        </w:rPr>
        <w:t xml:space="preserve"> </w:t>
      </w:r>
    </w:p>
    <w:p w14:paraId="2751F4A1" w14:textId="77777777" w:rsidR="00210EB8" w:rsidRDefault="00F740E0">
      <w:pPr>
        <w:spacing w:after="0" w:line="259" w:lineRule="auto"/>
        <w:ind w:left="0" w:firstLine="0"/>
        <w:jc w:val="left"/>
      </w:pPr>
      <w:r>
        <w:rPr>
          <w:b/>
        </w:rPr>
        <w:t xml:space="preserve"> </w:t>
      </w:r>
    </w:p>
    <w:p w14:paraId="0E228382" w14:textId="77777777" w:rsidR="00210EB8" w:rsidRDefault="00F740E0" w:rsidP="00F740E0">
      <w:pPr>
        <w:ind w:left="2160" w:firstLine="0"/>
      </w:pPr>
      <w:r>
        <w:t>Cards may be issued to individuals who live within a 35</w:t>
      </w:r>
      <w:r w:rsidR="00E93D61">
        <w:t>-</w:t>
      </w:r>
      <w:r>
        <w:t xml:space="preserve">mile radius, work, or attend school in Bartlesville. </w:t>
      </w:r>
    </w:p>
    <w:p w14:paraId="5D1BBC7C" w14:textId="77777777" w:rsidR="00210EB8" w:rsidRDefault="00F740E0">
      <w:pPr>
        <w:spacing w:after="0" w:line="259" w:lineRule="auto"/>
        <w:ind w:left="1" w:firstLine="0"/>
        <w:jc w:val="left"/>
      </w:pPr>
      <w:r>
        <w:t xml:space="preserve"> </w:t>
      </w:r>
    </w:p>
    <w:p w14:paraId="0C1ACBF9" w14:textId="77777777" w:rsidR="00210EB8" w:rsidRDefault="00F740E0">
      <w:pPr>
        <w:numPr>
          <w:ilvl w:val="0"/>
          <w:numId w:val="1"/>
        </w:numPr>
        <w:spacing w:after="0" w:line="259" w:lineRule="auto"/>
        <w:ind w:hanging="720"/>
        <w:jc w:val="left"/>
      </w:pPr>
      <w:r>
        <w:rPr>
          <w:b/>
          <w:u w:val="single" w:color="000000"/>
        </w:rPr>
        <w:t>Non-Resident Card:</w:t>
      </w:r>
      <w:r>
        <w:rPr>
          <w:b/>
        </w:rPr>
        <w:t xml:space="preserve"> </w:t>
      </w:r>
    </w:p>
    <w:p w14:paraId="7B0FCAA6" w14:textId="77777777" w:rsidR="00210EB8" w:rsidRDefault="00F740E0">
      <w:pPr>
        <w:spacing w:after="0" w:line="259" w:lineRule="auto"/>
        <w:ind w:left="1440" w:firstLine="0"/>
        <w:jc w:val="left"/>
      </w:pPr>
      <w:r>
        <w:t xml:space="preserve"> </w:t>
      </w:r>
    </w:p>
    <w:p w14:paraId="27DE2F2D" w14:textId="77777777" w:rsidR="00210EB8" w:rsidRDefault="00F740E0">
      <w:pPr>
        <w:ind w:left="2170"/>
      </w:pPr>
      <w:r>
        <w:t>Individuals not residing in the recognized library service location may obtain a Non-Resident Bartlesville Public Library borrowers’ card by paying a non-refundable annual fee of $25.00 for an individual.</w:t>
      </w:r>
      <w:r>
        <w:rPr>
          <w:color w:val="FF0000"/>
        </w:rPr>
        <w:t xml:space="preserve"> </w:t>
      </w:r>
      <w:r>
        <w:t xml:space="preserve">Non-Residents may not use the Library’s online database subscriptions due to licensing issues. </w:t>
      </w:r>
    </w:p>
    <w:p w14:paraId="11C4A858" w14:textId="77777777" w:rsidR="00210EB8" w:rsidRDefault="00F740E0">
      <w:pPr>
        <w:spacing w:after="0" w:line="259" w:lineRule="auto"/>
        <w:ind w:left="0" w:firstLine="0"/>
        <w:jc w:val="left"/>
      </w:pPr>
      <w:r>
        <w:rPr>
          <w:b/>
        </w:rPr>
        <w:t xml:space="preserve"> </w:t>
      </w:r>
    </w:p>
    <w:p w14:paraId="407AE706" w14:textId="77777777" w:rsidR="00210EB8" w:rsidRDefault="00F740E0">
      <w:pPr>
        <w:spacing w:after="0" w:line="259" w:lineRule="auto"/>
        <w:ind w:left="0" w:firstLine="0"/>
        <w:jc w:val="left"/>
      </w:pPr>
      <w:r>
        <w:rPr>
          <w:b/>
        </w:rPr>
        <w:t xml:space="preserve"> </w:t>
      </w:r>
    </w:p>
    <w:p w14:paraId="45FDADB7" w14:textId="77777777" w:rsidR="00210EB8" w:rsidRDefault="00210EB8">
      <w:pPr>
        <w:spacing w:after="0" w:line="259" w:lineRule="auto"/>
        <w:ind w:left="-5"/>
        <w:jc w:val="left"/>
      </w:pPr>
    </w:p>
    <w:p w14:paraId="2FFE2BD5" w14:textId="77777777" w:rsidR="00210EB8" w:rsidRPr="00100ACF" w:rsidRDefault="00210EB8" w:rsidP="00100ACF">
      <w:pPr>
        <w:pStyle w:val="Heading1"/>
        <w:numPr>
          <w:ilvl w:val="0"/>
          <w:numId w:val="0"/>
        </w:numPr>
        <w:ind w:left="-5"/>
      </w:pPr>
    </w:p>
    <w:p w14:paraId="44E468DD" w14:textId="77777777" w:rsidR="00B9532A" w:rsidRPr="00036C49" w:rsidRDefault="00B9532A">
      <w:pPr>
        <w:ind w:left="2171"/>
        <w:rPr>
          <w:b/>
        </w:rPr>
      </w:pPr>
    </w:p>
    <w:p w14:paraId="0997C200" w14:textId="77777777" w:rsidR="002A265A" w:rsidRPr="00100ACF" w:rsidRDefault="002A265A" w:rsidP="0069362C">
      <w:pPr>
        <w:pStyle w:val="ListParagraph"/>
        <w:numPr>
          <w:ilvl w:val="0"/>
          <w:numId w:val="1"/>
        </w:numPr>
        <w:tabs>
          <w:tab w:val="left" w:pos="2160"/>
        </w:tabs>
        <w:ind w:hanging="720"/>
        <w:rPr>
          <w:b/>
          <w:color w:val="auto"/>
        </w:rPr>
      </w:pPr>
      <w:r w:rsidRPr="00100ACF">
        <w:rPr>
          <w:b/>
          <w:color w:val="auto"/>
          <w:u w:val="single"/>
        </w:rPr>
        <w:t>Digital Card</w:t>
      </w:r>
      <w:r w:rsidRPr="00100ACF">
        <w:rPr>
          <w:b/>
          <w:color w:val="auto"/>
        </w:rPr>
        <w:t>:</w:t>
      </w:r>
      <w:r w:rsidR="00322168" w:rsidRPr="00100ACF">
        <w:rPr>
          <w:b/>
          <w:color w:val="auto"/>
        </w:rPr>
        <w:tab/>
      </w:r>
      <w:r w:rsidR="00322168" w:rsidRPr="00100ACF">
        <w:rPr>
          <w:b/>
          <w:color w:val="auto"/>
        </w:rPr>
        <w:tab/>
      </w:r>
      <w:r w:rsidR="00322168" w:rsidRPr="00100ACF">
        <w:rPr>
          <w:b/>
          <w:color w:val="auto"/>
        </w:rPr>
        <w:tab/>
      </w:r>
    </w:p>
    <w:p w14:paraId="1DFA3A11" w14:textId="77777777" w:rsidR="0069362C" w:rsidRPr="00100ACF" w:rsidRDefault="0069362C" w:rsidP="0069362C">
      <w:pPr>
        <w:pStyle w:val="ListParagraph"/>
        <w:ind w:left="2160" w:firstLine="0"/>
        <w:rPr>
          <w:color w:val="auto"/>
        </w:rPr>
      </w:pPr>
    </w:p>
    <w:p w14:paraId="23925D44" w14:textId="684C29F0" w:rsidR="0069362C" w:rsidRPr="00100ACF" w:rsidRDefault="0069362C" w:rsidP="003B2205">
      <w:pPr>
        <w:spacing w:after="0" w:line="259" w:lineRule="auto"/>
        <w:ind w:left="2250" w:firstLine="0"/>
        <w:jc w:val="left"/>
        <w:rPr>
          <w:color w:val="auto"/>
        </w:rPr>
      </w:pPr>
      <w:r w:rsidRPr="00100ACF">
        <w:rPr>
          <w:color w:val="auto"/>
        </w:rPr>
        <w:t>Individuals can obtain a Digital Card to use our virtual services and resources. Virtual resources include eBooks, au</w:t>
      </w:r>
      <w:r w:rsidR="00467AD2">
        <w:rPr>
          <w:color w:val="auto"/>
        </w:rPr>
        <w:t>diobooks and videos through the</w:t>
      </w:r>
      <w:r w:rsidR="003B2205" w:rsidRPr="00100ACF">
        <w:rPr>
          <w:color w:val="auto"/>
        </w:rPr>
        <w:t xml:space="preserve"> </w:t>
      </w:r>
      <w:proofErr w:type="spellStart"/>
      <w:r w:rsidRPr="00100ACF">
        <w:rPr>
          <w:color w:val="auto"/>
        </w:rPr>
        <w:t>OverDrive</w:t>
      </w:r>
      <w:proofErr w:type="spellEnd"/>
      <w:r w:rsidR="006E316D">
        <w:rPr>
          <w:color w:val="auto"/>
        </w:rPr>
        <w:t>/Libby</w:t>
      </w:r>
      <w:r w:rsidRPr="00100ACF">
        <w:rPr>
          <w:color w:val="auto"/>
        </w:rPr>
        <w:t xml:space="preserve"> app. Individuals may access our </w:t>
      </w:r>
      <w:r w:rsidR="003A7020" w:rsidRPr="00100ACF">
        <w:rPr>
          <w:color w:val="auto"/>
        </w:rPr>
        <w:t>electronic databases</w:t>
      </w:r>
      <w:r w:rsidRPr="00100ACF">
        <w:rPr>
          <w:color w:val="auto"/>
        </w:rPr>
        <w:t xml:space="preserve"> and can use their card for on-site computer usage</w:t>
      </w:r>
      <w:r w:rsidR="00467AD2">
        <w:rPr>
          <w:color w:val="auto"/>
        </w:rPr>
        <w:t>.</w:t>
      </w:r>
    </w:p>
    <w:p w14:paraId="4110D14B" w14:textId="77777777" w:rsidR="0069362C" w:rsidRPr="00100ACF" w:rsidRDefault="0069362C" w:rsidP="0069362C">
      <w:pPr>
        <w:ind w:left="2250" w:hanging="90"/>
        <w:rPr>
          <w:color w:val="auto"/>
        </w:rPr>
      </w:pPr>
    </w:p>
    <w:p w14:paraId="3D3A110C" w14:textId="77777777" w:rsidR="0069362C" w:rsidRPr="00100ACF" w:rsidRDefault="0069362C" w:rsidP="0069362C">
      <w:pPr>
        <w:ind w:left="2250" w:firstLine="0"/>
        <w:rPr>
          <w:color w:val="auto"/>
        </w:rPr>
      </w:pPr>
      <w:r w:rsidRPr="00100ACF">
        <w:rPr>
          <w:color w:val="auto"/>
        </w:rPr>
        <w:t xml:space="preserve">Individuals may not check out any items with the Digital Card. </w:t>
      </w:r>
    </w:p>
    <w:p w14:paraId="77ACDB4A" w14:textId="77777777" w:rsidR="00322168" w:rsidRPr="00100ACF" w:rsidRDefault="0069362C" w:rsidP="00100ACF">
      <w:pPr>
        <w:spacing w:after="0" w:line="259" w:lineRule="auto"/>
        <w:ind w:left="2160" w:hanging="90"/>
        <w:jc w:val="left"/>
        <w:rPr>
          <w:color w:val="auto"/>
        </w:rPr>
      </w:pPr>
      <w:r w:rsidRPr="00100ACF">
        <w:rPr>
          <w:color w:val="auto"/>
        </w:rPr>
        <w:t xml:space="preserve"> </w:t>
      </w:r>
      <w:r w:rsidR="00322168" w:rsidRPr="00100ACF">
        <w:rPr>
          <w:color w:val="auto"/>
        </w:rPr>
        <w:t xml:space="preserve"> </w:t>
      </w:r>
    </w:p>
    <w:p w14:paraId="3D658F3C" w14:textId="77777777" w:rsidR="00D1252C" w:rsidRPr="00100ACF" w:rsidRDefault="00D1252C" w:rsidP="00D1252C">
      <w:pPr>
        <w:spacing w:after="0" w:line="259" w:lineRule="auto"/>
        <w:ind w:left="2160" w:firstLine="0"/>
        <w:jc w:val="left"/>
        <w:rPr>
          <w:color w:val="auto"/>
        </w:rPr>
      </w:pPr>
    </w:p>
    <w:p w14:paraId="7C34B341" w14:textId="77777777" w:rsidR="00210EB8" w:rsidRPr="00100ACF" w:rsidRDefault="00F740E0">
      <w:pPr>
        <w:pStyle w:val="Heading1"/>
        <w:ind w:left="1080" w:hanging="720"/>
        <w:rPr>
          <w:color w:val="auto"/>
        </w:rPr>
      </w:pPr>
      <w:r w:rsidRPr="00100ACF">
        <w:rPr>
          <w:color w:val="auto"/>
        </w:rPr>
        <w:t>LOANS</w:t>
      </w:r>
      <w:r w:rsidRPr="00100ACF">
        <w:rPr>
          <w:color w:val="auto"/>
          <w:u w:val="none"/>
        </w:rPr>
        <w:t xml:space="preserve"> </w:t>
      </w:r>
    </w:p>
    <w:p w14:paraId="0CCDC93D" w14:textId="77777777" w:rsidR="00210EB8" w:rsidRDefault="00F740E0">
      <w:pPr>
        <w:spacing w:after="0" w:line="259" w:lineRule="auto"/>
        <w:ind w:left="360" w:firstLine="0"/>
        <w:jc w:val="left"/>
      </w:pPr>
      <w:r>
        <w:rPr>
          <w:b/>
        </w:rPr>
        <w:t xml:space="preserve"> </w:t>
      </w:r>
    </w:p>
    <w:p w14:paraId="4DADF01E" w14:textId="77777777" w:rsidR="00210EB8" w:rsidRDefault="00F740E0" w:rsidP="003B2205">
      <w:pPr>
        <w:ind w:left="1075" w:firstLine="5"/>
      </w:pPr>
      <w:r>
        <w:t xml:space="preserve">Specific loan periods and restrictions are listed in the Circulation Procedures Manual. </w:t>
      </w:r>
    </w:p>
    <w:p w14:paraId="24E18944" w14:textId="77777777" w:rsidR="00210EB8" w:rsidRDefault="00F740E0">
      <w:pPr>
        <w:spacing w:after="0" w:line="259" w:lineRule="auto"/>
        <w:ind w:left="1080" w:firstLine="0"/>
        <w:jc w:val="left"/>
      </w:pPr>
      <w:r>
        <w:t xml:space="preserve"> </w:t>
      </w:r>
    </w:p>
    <w:p w14:paraId="7B5BAB6C" w14:textId="77777777" w:rsidR="00210EB8" w:rsidRDefault="00F740E0" w:rsidP="003B2205">
      <w:pPr>
        <w:numPr>
          <w:ilvl w:val="0"/>
          <w:numId w:val="2"/>
        </w:numPr>
        <w:spacing w:after="0" w:line="259" w:lineRule="auto"/>
        <w:ind w:left="2250" w:hanging="720"/>
        <w:jc w:val="left"/>
      </w:pPr>
      <w:r>
        <w:rPr>
          <w:b/>
          <w:u w:val="single" w:color="000000"/>
        </w:rPr>
        <w:t>Renewals:</w:t>
      </w:r>
      <w:r>
        <w:rPr>
          <w:b/>
        </w:rPr>
        <w:t xml:space="preserve"> </w:t>
      </w:r>
    </w:p>
    <w:p w14:paraId="06CC5782" w14:textId="77777777" w:rsidR="00210EB8" w:rsidRDefault="00F740E0">
      <w:pPr>
        <w:spacing w:after="0" w:line="259" w:lineRule="auto"/>
        <w:ind w:left="0" w:firstLine="0"/>
        <w:jc w:val="left"/>
      </w:pPr>
      <w:r>
        <w:rPr>
          <w:b/>
        </w:rPr>
        <w:t xml:space="preserve"> </w:t>
      </w:r>
    </w:p>
    <w:p w14:paraId="6845C0B5" w14:textId="77777777" w:rsidR="004B02C4" w:rsidRDefault="00467AD2" w:rsidP="00467AD2">
      <w:pPr>
        <w:spacing w:after="0" w:line="259" w:lineRule="auto"/>
        <w:ind w:left="1540" w:right="201" w:firstLine="710"/>
        <w:jc w:val="left"/>
        <w:rPr>
          <w:color w:val="auto"/>
        </w:rPr>
      </w:pPr>
      <w:r>
        <w:rPr>
          <w:color w:val="auto"/>
        </w:rPr>
        <w:t>Eligible items can be renewed.</w:t>
      </w:r>
    </w:p>
    <w:p w14:paraId="56FEDF95" w14:textId="77777777" w:rsidR="00467AD2" w:rsidRDefault="00467AD2" w:rsidP="00467AD2">
      <w:pPr>
        <w:spacing w:after="0" w:line="259" w:lineRule="auto"/>
        <w:ind w:left="1540" w:right="201" w:firstLine="710"/>
        <w:jc w:val="left"/>
        <w:rPr>
          <w:color w:val="auto"/>
        </w:rPr>
      </w:pPr>
      <w:r>
        <w:rPr>
          <w:color w:val="auto"/>
        </w:rPr>
        <w:t>The following items cannot re renewed:</w:t>
      </w:r>
    </w:p>
    <w:p w14:paraId="0AD42C53" w14:textId="77777777" w:rsidR="00467AD2" w:rsidRDefault="00467AD2" w:rsidP="00467AD2">
      <w:pPr>
        <w:pStyle w:val="ListParagraph"/>
        <w:numPr>
          <w:ilvl w:val="0"/>
          <w:numId w:val="6"/>
        </w:numPr>
        <w:spacing w:after="0" w:line="259" w:lineRule="auto"/>
        <w:ind w:right="201"/>
        <w:jc w:val="left"/>
        <w:rPr>
          <w:color w:val="auto"/>
        </w:rPr>
      </w:pPr>
      <w:r>
        <w:rPr>
          <w:color w:val="auto"/>
        </w:rPr>
        <w:t>Another customer has requested it</w:t>
      </w:r>
    </w:p>
    <w:p w14:paraId="08B533CA" w14:textId="77777777" w:rsidR="00467AD2" w:rsidRPr="00467AD2" w:rsidRDefault="00467AD2" w:rsidP="00467AD2">
      <w:pPr>
        <w:pStyle w:val="ListParagraph"/>
        <w:numPr>
          <w:ilvl w:val="0"/>
          <w:numId w:val="6"/>
        </w:numPr>
        <w:spacing w:after="0" w:line="259" w:lineRule="auto"/>
        <w:ind w:right="201"/>
        <w:jc w:val="left"/>
        <w:rPr>
          <w:color w:val="auto"/>
        </w:rPr>
      </w:pPr>
      <w:r>
        <w:rPr>
          <w:color w:val="auto"/>
        </w:rPr>
        <w:t>The item is a TLC Kit or a Book Club Kit.</w:t>
      </w:r>
    </w:p>
    <w:p w14:paraId="2A907260" w14:textId="77777777" w:rsidR="004B02C4" w:rsidRPr="001B7050" w:rsidRDefault="004B02C4" w:rsidP="003B2205">
      <w:pPr>
        <w:spacing w:after="0" w:line="259" w:lineRule="auto"/>
        <w:jc w:val="left"/>
      </w:pPr>
      <w:r>
        <w:rPr>
          <w:color w:val="FF0000"/>
        </w:rPr>
        <w:t xml:space="preserve">      </w:t>
      </w:r>
    </w:p>
    <w:p w14:paraId="028083E0" w14:textId="77777777" w:rsidR="004B02C4" w:rsidRPr="00100ACF" w:rsidRDefault="003B2205" w:rsidP="003B2205">
      <w:pPr>
        <w:numPr>
          <w:ilvl w:val="0"/>
          <w:numId w:val="2"/>
        </w:numPr>
        <w:tabs>
          <w:tab w:val="left" w:pos="2205"/>
        </w:tabs>
        <w:spacing w:after="0" w:line="259" w:lineRule="auto"/>
        <w:ind w:hanging="270"/>
        <w:jc w:val="left"/>
        <w:rPr>
          <w:color w:val="auto"/>
          <w:u w:val="single"/>
        </w:rPr>
      </w:pPr>
      <w:r w:rsidRPr="00100ACF">
        <w:rPr>
          <w:b/>
          <w:color w:val="auto"/>
        </w:rPr>
        <w:t xml:space="preserve">       </w:t>
      </w:r>
      <w:r w:rsidR="00467AD2">
        <w:rPr>
          <w:b/>
          <w:color w:val="auto"/>
          <w:u w:val="single"/>
        </w:rPr>
        <w:t>Grace Periods:</w:t>
      </w:r>
      <w:r w:rsidR="004B02C4" w:rsidRPr="00100ACF">
        <w:rPr>
          <w:b/>
          <w:color w:val="auto"/>
          <w:u w:val="single"/>
        </w:rPr>
        <w:t xml:space="preserve"> </w:t>
      </w:r>
    </w:p>
    <w:p w14:paraId="174FE84B" w14:textId="77777777" w:rsidR="00FF5CC5" w:rsidRPr="00100ACF" w:rsidRDefault="00FF5CC5" w:rsidP="00FF5CC5">
      <w:pPr>
        <w:spacing w:after="0" w:line="259" w:lineRule="auto"/>
        <w:ind w:left="1800" w:firstLine="0"/>
        <w:jc w:val="left"/>
        <w:rPr>
          <w:color w:val="auto"/>
          <w:u w:val="single"/>
        </w:rPr>
      </w:pPr>
    </w:p>
    <w:p w14:paraId="6F8F3666" w14:textId="77777777" w:rsidR="003B2205" w:rsidRPr="00100ACF" w:rsidRDefault="00467AD2" w:rsidP="003B2205">
      <w:pPr>
        <w:spacing w:after="0" w:line="259" w:lineRule="auto"/>
        <w:ind w:left="2250" w:right="201" w:firstLine="0"/>
        <w:jc w:val="left"/>
        <w:rPr>
          <w:color w:val="auto"/>
        </w:rPr>
      </w:pPr>
      <w:r>
        <w:rPr>
          <w:color w:val="auto"/>
        </w:rPr>
        <w:t>Eligible items will have a 7-day grace period. If items are returned or renewed within the grace period, no overdue charges will be assessed. Fines for items returned or renewed after the grace period will be calculated from the initial due date. Non-eligible items are TLC Kits, Book Club Kits, Library of Things, and Interlibrary Loans.</w:t>
      </w:r>
      <w:r w:rsidR="003B2205" w:rsidRPr="00100ACF">
        <w:rPr>
          <w:color w:val="auto"/>
        </w:rPr>
        <w:t xml:space="preserve"> </w:t>
      </w:r>
    </w:p>
    <w:p w14:paraId="6426DDE4" w14:textId="77777777" w:rsidR="003B2205" w:rsidRPr="001B7050" w:rsidRDefault="003B2205" w:rsidP="003B2205">
      <w:pPr>
        <w:spacing w:after="0" w:line="259" w:lineRule="auto"/>
        <w:jc w:val="left"/>
      </w:pPr>
      <w:r>
        <w:rPr>
          <w:color w:val="FF0000"/>
        </w:rPr>
        <w:t xml:space="preserve">      </w:t>
      </w:r>
    </w:p>
    <w:p w14:paraId="421B50F7" w14:textId="77777777" w:rsidR="00210EB8" w:rsidRDefault="00F740E0" w:rsidP="00D23C9C">
      <w:pPr>
        <w:numPr>
          <w:ilvl w:val="0"/>
          <w:numId w:val="2"/>
        </w:numPr>
        <w:spacing w:after="0" w:line="259" w:lineRule="auto"/>
        <w:ind w:left="2250" w:hanging="720"/>
        <w:jc w:val="left"/>
      </w:pPr>
      <w:r>
        <w:rPr>
          <w:b/>
          <w:u w:val="single" w:color="000000"/>
        </w:rPr>
        <w:t>Special Loan Periods:</w:t>
      </w:r>
      <w:r>
        <w:rPr>
          <w:b/>
        </w:rPr>
        <w:t xml:space="preserve"> </w:t>
      </w:r>
    </w:p>
    <w:p w14:paraId="2CFDE51B" w14:textId="77777777" w:rsidR="00210EB8" w:rsidRDefault="00F740E0" w:rsidP="00D23C9C">
      <w:pPr>
        <w:spacing w:after="0" w:line="259" w:lineRule="auto"/>
        <w:ind w:left="2250" w:firstLine="0"/>
        <w:jc w:val="left"/>
      </w:pPr>
      <w:r>
        <w:rPr>
          <w:b/>
        </w:rPr>
        <w:t xml:space="preserve"> </w:t>
      </w:r>
    </w:p>
    <w:p w14:paraId="234AFA54" w14:textId="77777777" w:rsidR="00210EB8" w:rsidRDefault="00F740E0" w:rsidP="00D23C9C">
      <w:pPr>
        <w:ind w:left="2250"/>
      </w:pPr>
      <w:r>
        <w:t xml:space="preserve">By special request, 7-day materials may be extended to two weeks and 14-day materials may be extended up to 28 days provided there are no holds on the items. </w:t>
      </w:r>
    </w:p>
    <w:p w14:paraId="0E7220DD" w14:textId="77777777" w:rsidR="00FF5CC5" w:rsidRDefault="00FF5CC5" w:rsidP="00D23C9C">
      <w:pPr>
        <w:spacing w:after="0" w:line="259" w:lineRule="auto"/>
        <w:ind w:left="2250" w:firstLine="0"/>
        <w:jc w:val="left"/>
      </w:pPr>
    </w:p>
    <w:p w14:paraId="4B63888A" w14:textId="77777777" w:rsidR="00210EB8" w:rsidRDefault="00F740E0" w:rsidP="00D23C9C">
      <w:pPr>
        <w:numPr>
          <w:ilvl w:val="0"/>
          <w:numId w:val="2"/>
        </w:numPr>
        <w:spacing w:after="0" w:line="259" w:lineRule="auto"/>
        <w:ind w:left="2250" w:hanging="720"/>
        <w:jc w:val="left"/>
      </w:pPr>
      <w:r>
        <w:rPr>
          <w:b/>
          <w:u w:val="single" w:color="000000"/>
        </w:rPr>
        <w:t>Holds:</w:t>
      </w:r>
      <w:r>
        <w:rPr>
          <w:b/>
        </w:rPr>
        <w:t xml:space="preserve"> </w:t>
      </w:r>
    </w:p>
    <w:p w14:paraId="4479F032" w14:textId="77777777" w:rsidR="00210EB8" w:rsidRDefault="00F740E0">
      <w:pPr>
        <w:spacing w:after="0" w:line="259" w:lineRule="auto"/>
        <w:ind w:left="1080" w:firstLine="0"/>
        <w:jc w:val="left"/>
      </w:pPr>
      <w:r>
        <w:rPr>
          <w:b/>
        </w:rPr>
        <w:t xml:space="preserve"> </w:t>
      </w:r>
    </w:p>
    <w:p w14:paraId="150094BE" w14:textId="77777777" w:rsidR="00210EB8" w:rsidRDefault="002A01CE" w:rsidP="002A01CE">
      <w:pPr>
        <w:ind w:left="2250" w:hanging="450"/>
      </w:pPr>
      <w:r>
        <w:t xml:space="preserve">       </w:t>
      </w:r>
      <w:r w:rsidR="00F740E0">
        <w:t xml:space="preserve">Any individual may place a hold on any circulating item.  At any given time, no more than 10 items may be placed on hold for a specific borrower. </w:t>
      </w:r>
      <w:r w:rsidR="00100ACF">
        <w:br/>
      </w:r>
    </w:p>
    <w:p w14:paraId="52570A0D" w14:textId="77777777" w:rsidR="00210EB8" w:rsidRDefault="00F740E0">
      <w:pPr>
        <w:spacing w:after="0" w:line="259" w:lineRule="auto"/>
        <w:ind w:left="0" w:firstLine="0"/>
        <w:jc w:val="left"/>
      </w:pPr>
      <w:r>
        <w:t xml:space="preserve"> </w:t>
      </w:r>
    </w:p>
    <w:p w14:paraId="70296412" w14:textId="77777777" w:rsidR="00210EB8" w:rsidRDefault="00F740E0">
      <w:pPr>
        <w:pStyle w:val="Heading1"/>
        <w:ind w:left="1080" w:hanging="720"/>
      </w:pPr>
      <w:r>
        <w:t>DELINQUENT BORROWER</w:t>
      </w:r>
      <w:r>
        <w:rPr>
          <w:u w:val="none"/>
        </w:rPr>
        <w:t xml:space="preserve"> </w:t>
      </w:r>
    </w:p>
    <w:p w14:paraId="7EF0EE16" w14:textId="77777777" w:rsidR="00210EB8" w:rsidRDefault="00F740E0">
      <w:pPr>
        <w:spacing w:after="0" w:line="259" w:lineRule="auto"/>
        <w:ind w:left="360" w:firstLine="0"/>
        <w:jc w:val="left"/>
      </w:pPr>
      <w:r>
        <w:rPr>
          <w:b/>
        </w:rPr>
        <w:t xml:space="preserve"> </w:t>
      </w:r>
    </w:p>
    <w:p w14:paraId="7BEAC364" w14:textId="77777777" w:rsidR="00210EB8" w:rsidRDefault="00F740E0">
      <w:pPr>
        <w:ind w:left="1075"/>
      </w:pPr>
      <w:r>
        <w:t xml:space="preserve">Library cards with outstanding balances </w:t>
      </w:r>
      <w:r w:rsidRPr="0007284B">
        <w:rPr>
          <w:color w:val="auto"/>
        </w:rPr>
        <w:t xml:space="preserve">of </w:t>
      </w:r>
      <w:r w:rsidR="00920AFC" w:rsidRPr="0007284B">
        <w:rPr>
          <w:color w:val="auto"/>
        </w:rPr>
        <w:t>$10.00</w:t>
      </w:r>
      <w:r w:rsidRPr="0007284B">
        <w:rPr>
          <w:color w:val="auto"/>
        </w:rPr>
        <w:t xml:space="preserve"> </w:t>
      </w:r>
      <w:r>
        <w:t xml:space="preserve">or more will be blocked. </w:t>
      </w:r>
    </w:p>
    <w:p w14:paraId="7856C7D7" w14:textId="77777777" w:rsidR="00210EB8" w:rsidRDefault="00F740E0">
      <w:pPr>
        <w:spacing w:after="0" w:line="259" w:lineRule="auto"/>
        <w:ind w:left="1080" w:firstLine="0"/>
        <w:jc w:val="left"/>
      </w:pPr>
      <w:r>
        <w:rPr>
          <w:b/>
        </w:rPr>
        <w:t xml:space="preserve"> </w:t>
      </w:r>
    </w:p>
    <w:p w14:paraId="343D6E54" w14:textId="77777777" w:rsidR="00210EB8" w:rsidRDefault="00F740E0">
      <w:pPr>
        <w:ind w:left="1075"/>
      </w:pPr>
      <w:r>
        <w:t xml:space="preserve">Individuals who owe the </w:t>
      </w:r>
      <w:r w:rsidRPr="0007284B">
        <w:rPr>
          <w:color w:val="auto"/>
        </w:rPr>
        <w:t xml:space="preserve">Library </w:t>
      </w:r>
      <w:r w:rsidR="00920AFC" w:rsidRPr="0007284B">
        <w:rPr>
          <w:color w:val="auto"/>
        </w:rPr>
        <w:t>$10.00</w:t>
      </w:r>
      <w:r w:rsidRPr="0007284B">
        <w:rPr>
          <w:color w:val="auto"/>
        </w:rPr>
        <w:t xml:space="preserve"> </w:t>
      </w:r>
      <w:r>
        <w:t>or more in charges, and families (or individuals living at the same address) who</w:t>
      </w:r>
      <w:r w:rsidR="00920AFC">
        <w:t xml:space="preserve"> have an outstanding balance of </w:t>
      </w:r>
      <w:r w:rsidR="00920AFC">
        <w:rPr>
          <w:color w:val="auto"/>
        </w:rPr>
        <w:t>$25.00</w:t>
      </w:r>
      <w:r w:rsidRPr="00920AFC">
        <w:rPr>
          <w:color w:val="FF0000"/>
        </w:rPr>
        <w:t xml:space="preserve"> </w:t>
      </w:r>
      <w:r>
        <w:t xml:space="preserve">or more, will have all library cards with that address blocked. </w:t>
      </w:r>
    </w:p>
    <w:p w14:paraId="33BE63A9" w14:textId="77777777" w:rsidR="00210EB8" w:rsidRDefault="00F740E0">
      <w:pPr>
        <w:spacing w:after="0" w:line="259" w:lineRule="auto"/>
        <w:ind w:left="1080" w:firstLine="0"/>
        <w:jc w:val="left"/>
      </w:pPr>
      <w:r>
        <w:rPr>
          <w:b/>
        </w:rPr>
        <w:t xml:space="preserve"> </w:t>
      </w:r>
    </w:p>
    <w:p w14:paraId="2A020763" w14:textId="77777777" w:rsidR="00C34483" w:rsidRDefault="00C34483" w:rsidP="00C34483">
      <w:pPr>
        <w:ind w:left="1075"/>
      </w:pPr>
    </w:p>
    <w:p w14:paraId="2AE23543" w14:textId="6AA7BC8F" w:rsidR="00210EB8" w:rsidRPr="00C34483" w:rsidRDefault="00F740E0" w:rsidP="00C34483">
      <w:pPr>
        <w:ind w:left="1075"/>
        <w:rPr>
          <w:color w:val="auto"/>
        </w:rPr>
      </w:pPr>
      <w:r>
        <w:t xml:space="preserve">The Bartlesville Public Library uses a third party collection agency to secure unreturned materials and outstanding charges from customers who have not responded to notices.  Accounts with items </w:t>
      </w:r>
      <w:r w:rsidRPr="0007284B">
        <w:rPr>
          <w:color w:val="auto"/>
        </w:rPr>
        <w:t xml:space="preserve">owing </w:t>
      </w:r>
      <w:r w:rsidR="00920AFC" w:rsidRPr="0007284B">
        <w:rPr>
          <w:color w:val="auto"/>
        </w:rPr>
        <w:t>$50.00</w:t>
      </w:r>
      <w:r w:rsidRPr="0007284B">
        <w:rPr>
          <w:color w:val="auto"/>
        </w:rPr>
        <w:t xml:space="preserve"> or </w:t>
      </w:r>
      <w:r>
        <w:t xml:space="preserve">more in charges are turned over for collection.  A $20.00 fee is then added to the account. </w:t>
      </w:r>
    </w:p>
    <w:p w14:paraId="43220C14" w14:textId="77777777" w:rsidR="00210EB8" w:rsidRDefault="00F740E0">
      <w:pPr>
        <w:spacing w:after="0" w:line="259" w:lineRule="auto"/>
        <w:ind w:left="1080" w:firstLine="0"/>
        <w:jc w:val="left"/>
      </w:pPr>
      <w:r>
        <w:rPr>
          <w:b/>
        </w:rPr>
        <w:t xml:space="preserve"> </w:t>
      </w:r>
    </w:p>
    <w:p w14:paraId="0C3632B6" w14:textId="77777777" w:rsidR="00210EB8" w:rsidRDefault="00F740E0">
      <w:pPr>
        <w:ind w:left="1075"/>
      </w:pPr>
      <w:r>
        <w:t xml:space="preserve">“Lost” items must either be returned or paid for before library privileges are reinstated. </w:t>
      </w:r>
      <w:r w:rsidR="00100ACF">
        <w:br/>
      </w:r>
    </w:p>
    <w:p w14:paraId="1644229F" w14:textId="77777777" w:rsidR="00210EB8" w:rsidRDefault="00F740E0">
      <w:pPr>
        <w:spacing w:after="0" w:line="259" w:lineRule="auto"/>
        <w:ind w:left="1" w:firstLine="0"/>
        <w:jc w:val="left"/>
      </w:pPr>
      <w:r>
        <w:t xml:space="preserve"> </w:t>
      </w:r>
    </w:p>
    <w:p w14:paraId="4EF0F192" w14:textId="77777777" w:rsidR="00210EB8" w:rsidRDefault="00F740E0">
      <w:pPr>
        <w:pStyle w:val="Heading1"/>
        <w:ind w:left="1080" w:hanging="720"/>
      </w:pPr>
      <w:r>
        <w:t>SUSPENSION OR RESTRICTION OF BORROWING PRIVILEGES</w:t>
      </w:r>
      <w:r>
        <w:rPr>
          <w:u w:val="none"/>
        </w:rPr>
        <w:t xml:space="preserve"> </w:t>
      </w:r>
    </w:p>
    <w:p w14:paraId="0C7056A4" w14:textId="77777777" w:rsidR="00210EB8" w:rsidRDefault="00F740E0">
      <w:pPr>
        <w:spacing w:after="0" w:line="259" w:lineRule="auto"/>
        <w:ind w:left="0" w:firstLine="0"/>
        <w:jc w:val="left"/>
      </w:pPr>
      <w:r>
        <w:rPr>
          <w:b/>
        </w:rPr>
        <w:t xml:space="preserve"> </w:t>
      </w:r>
    </w:p>
    <w:p w14:paraId="4CB89AEF" w14:textId="77777777" w:rsidR="00210EB8" w:rsidRDefault="00F740E0">
      <w:pPr>
        <w:ind w:left="1075"/>
      </w:pPr>
      <w:r>
        <w:t xml:space="preserve">The aim of this policy is to encourage the responsible and considerate use and return of library materials.  Suspension or restriction for incidental or minor violations, especially when promptly remedied by the customer, is not intended. </w:t>
      </w:r>
    </w:p>
    <w:p w14:paraId="611C95FE" w14:textId="77777777" w:rsidR="00210EB8" w:rsidRDefault="00F740E0">
      <w:pPr>
        <w:spacing w:after="0" w:line="259" w:lineRule="auto"/>
        <w:ind w:left="1080" w:firstLine="0"/>
        <w:jc w:val="left"/>
      </w:pPr>
      <w:r>
        <w:t xml:space="preserve"> </w:t>
      </w:r>
    </w:p>
    <w:p w14:paraId="20B322F1" w14:textId="77777777" w:rsidR="00210EB8" w:rsidRDefault="00F740E0" w:rsidP="004C565E">
      <w:pPr>
        <w:spacing w:after="0" w:line="259" w:lineRule="auto"/>
        <w:ind w:left="1065" w:firstLine="10"/>
        <w:jc w:val="left"/>
      </w:pPr>
      <w:r>
        <w:t xml:space="preserve">Each violation will be dealt with by the Director or designee in view of its particular </w:t>
      </w:r>
      <w:r w:rsidR="004C565E">
        <w:t xml:space="preserve">    </w:t>
      </w:r>
      <w:r>
        <w:t xml:space="preserve">circumstances, which may include:  </w:t>
      </w:r>
      <w:r w:rsidR="00276760">
        <w:br/>
      </w:r>
      <w:r w:rsidR="004C565E">
        <w:t xml:space="preserve">      </w:t>
      </w:r>
      <w:r>
        <w:t xml:space="preserve">*number of materials involved </w:t>
      </w:r>
    </w:p>
    <w:p w14:paraId="13504016" w14:textId="77777777" w:rsidR="00210EB8" w:rsidRDefault="00F740E0">
      <w:pPr>
        <w:tabs>
          <w:tab w:val="center" w:pos="1080"/>
          <w:tab w:val="center" w:pos="2962"/>
        </w:tabs>
        <w:ind w:left="0" w:firstLine="0"/>
        <w:jc w:val="left"/>
      </w:pPr>
      <w:r>
        <w:rPr>
          <w:rFonts w:ascii="Calibri" w:eastAsia="Calibri" w:hAnsi="Calibri" w:cs="Calibri"/>
        </w:rPr>
        <w:tab/>
      </w:r>
      <w:r>
        <w:t xml:space="preserve"> </w:t>
      </w:r>
      <w:r>
        <w:tab/>
        <w:t xml:space="preserve">*value of the materials involved </w:t>
      </w:r>
    </w:p>
    <w:p w14:paraId="08B738E1" w14:textId="77777777" w:rsidR="00210EB8" w:rsidRDefault="00F740E0">
      <w:pPr>
        <w:tabs>
          <w:tab w:val="center" w:pos="1080"/>
          <w:tab w:val="center" w:pos="4098"/>
        </w:tabs>
        <w:ind w:left="0" w:firstLine="0"/>
        <w:jc w:val="left"/>
      </w:pPr>
      <w:r>
        <w:rPr>
          <w:rFonts w:ascii="Calibri" w:eastAsia="Calibri" w:hAnsi="Calibri" w:cs="Calibri"/>
        </w:rPr>
        <w:tab/>
      </w:r>
      <w:r>
        <w:t xml:space="preserve"> </w:t>
      </w:r>
      <w:r>
        <w:tab/>
        <w:t xml:space="preserve">*demand by other customers for the materials involved </w:t>
      </w:r>
    </w:p>
    <w:p w14:paraId="780DBBA5" w14:textId="77777777" w:rsidR="00210EB8" w:rsidRDefault="00F740E0">
      <w:pPr>
        <w:tabs>
          <w:tab w:val="center" w:pos="1080"/>
          <w:tab w:val="center" w:pos="2572"/>
        </w:tabs>
        <w:ind w:left="0" w:firstLine="0"/>
        <w:jc w:val="left"/>
      </w:pPr>
      <w:r>
        <w:rPr>
          <w:rFonts w:ascii="Calibri" w:eastAsia="Calibri" w:hAnsi="Calibri" w:cs="Calibri"/>
        </w:rPr>
        <w:tab/>
      </w:r>
      <w:r>
        <w:t xml:space="preserve"> </w:t>
      </w:r>
      <w:r>
        <w:tab/>
        <w:t xml:space="preserve">*length of time overdue </w:t>
      </w:r>
    </w:p>
    <w:p w14:paraId="41E493B7" w14:textId="77777777" w:rsidR="00210EB8" w:rsidRDefault="00F740E0">
      <w:pPr>
        <w:tabs>
          <w:tab w:val="center" w:pos="1080"/>
          <w:tab w:val="center" w:pos="2786"/>
        </w:tabs>
        <w:ind w:left="0" w:firstLine="0"/>
        <w:jc w:val="left"/>
      </w:pPr>
      <w:r>
        <w:rPr>
          <w:rFonts w:ascii="Calibri" w:eastAsia="Calibri" w:hAnsi="Calibri" w:cs="Calibri"/>
        </w:rPr>
        <w:tab/>
      </w:r>
      <w:r>
        <w:t xml:space="preserve"> </w:t>
      </w:r>
      <w:r>
        <w:tab/>
        <w:t xml:space="preserve">*type and extent of damage </w:t>
      </w:r>
    </w:p>
    <w:p w14:paraId="7903A72C" w14:textId="77777777" w:rsidR="00210EB8" w:rsidRDefault="00F740E0">
      <w:pPr>
        <w:tabs>
          <w:tab w:val="center" w:pos="1080"/>
          <w:tab w:val="center" w:pos="3048"/>
        </w:tabs>
        <w:ind w:left="0" w:firstLine="0"/>
        <w:jc w:val="left"/>
      </w:pPr>
      <w:r>
        <w:rPr>
          <w:rFonts w:ascii="Calibri" w:eastAsia="Calibri" w:hAnsi="Calibri" w:cs="Calibri"/>
        </w:rPr>
        <w:tab/>
      </w:r>
      <w:r>
        <w:t xml:space="preserve"> </w:t>
      </w:r>
      <w:r>
        <w:tab/>
        <w:t xml:space="preserve">*amount of unpaid charges owed </w:t>
      </w:r>
    </w:p>
    <w:p w14:paraId="1C313F11" w14:textId="77777777" w:rsidR="00210EB8" w:rsidRDefault="00F740E0">
      <w:pPr>
        <w:tabs>
          <w:tab w:val="center" w:pos="1080"/>
          <w:tab w:val="center" w:pos="2534"/>
        </w:tabs>
        <w:ind w:left="0" w:firstLine="0"/>
        <w:jc w:val="left"/>
      </w:pPr>
      <w:r>
        <w:rPr>
          <w:rFonts w:ascii="Calibri" w:eastAsia="Calibri" w:hAnsi="Calibri" w:cs="Calibri"/>
        </w:rPr>
        <w:tab/>
      </w:r>
      <w:r>
        <w:t xml:space="preserve"> </w:t>
      </w:r>
      <w:r>
        <w:tab/>
        <w:t xml:space="preserve">*nature of the violation </w:t>
      </w:r>
    </w:p>
    <w:p w14:paraId="284D4139" w14:textId="77777777" w:rsidR="00210EB8" w:rsidRDefault="00F740E0">
      <w:pPr>
        <w:tabs>
          <w:tab w:val="center" w:pos="1080"/>
          <w:tab w:val="center" w:pos="3489"/>
        </w:tabs>
        <w:ind w:left="0" w:firstLine="0"/>
        <w:jc w:val="left"/>
      </w:pPr>
      <w:r>
        <w:rPr>
          <w:rFonts w:ascii="Calibri" w:eastAsia="Calibri" w:hAnsi="Calibri" w:cs="Calibri"/>
        </w:rPr>
        <w:tab/>
      </w:r>
      <w:r>
        <w:t xml:space="preserve"> </w:t>
      </w:r>
      <w:r>
        <w:tab/>
        <w:t xml:space="preserve">*previous incidents involving the customer </w:t>
      </w:r>
    </w:p>
    <w:p w14:paraId="36CBFD93" w14:textId="77777777" w:rsidR="00210EB8" w:rsidRDefault="00F740E0">
      <w:pPr>
        <w:spacing w:after="0" w:line="259" w:lineRule="auto"/>
        <w:ind w:left="1080" w:firstLine="0"/>
        <w:jc w:val="left"/>
      </w:pPr>
      <w:r>
        <w:t xml:space="preserve"> </w:t>
      </w:r>
    </w:p>
    <w:p w14:paraId="4ACBD063" w14:textId="77777777" w:rsidR="00210EB8" w:rsidRDefault="00F740E0">
      <w:pPr>
        <w:ind w:left="1075"/>
      </w:pPr>
      <w:r>
        <w:t xml:space="preserve">Circumstances where suspension or restriction of borrowing privileges may occur include, but are not limited to the following: </w:t>
      </w:r>
    </w:p>
    <w:p w14:paraId="08063398" w14:textId="77777777" w:rsidR="00210EB8" w:rsidRDefault="00F740E0">
      <w:pPr>
        <w:tabs>
          <w:tab w:val="center" w:pos="1080"/>
          <w:tab w:val="center" w:pos="4613"/>
        </w:tabs>
        <w:ind w:left="0" w:firstLine="0"/>
        <w:jc w:val="left"/>
      </w:pPr>
      <w:r>
        <w:rPr>
          <w:rFonts w:ascii="Calibri" w:eastAsia="Calibri" w:hAnsi="Calibri" w:cs="Calibri"/>
        </w:rPr>
        <w:tab/>
      </w:r>
      <w:r>
        <w:t xml:space="preserve"> </w:t>
      </w:r>
      <w:r>
        <w:tab/>
        <w:t xml:space="preserve">*library materials not returned by the due date or when requested </w:t>
      </w:r>
    </w:p>
    <w:p w14:paraId="70F60896" w14:textId="77777777" w:rsidR="00210EB8" w:rsidRDefault="00F740E0">
      <w:pPr>
        <w:tabs>
          <w:tab w:val="center" w:pos="1080"/>
          <w:tab w:val="center" w:pos="4467"/>
        </w:tabs>
        <w:ind w:left="0" w:firstLine="0"/>
        <w:jc w:val="left"/>
      </w:pPr>
      <w:r>
        <w:rPr>
          <w:rFonts w:ascii="Calibri" w:eastAsia="Calibri" w:hAnsi="Calibri" w:cs="Calibri"/>
        </w:rPr>
        <w:tab/>
      </w:r>
      <w:r>
        <w:t xml:space="preserve"> </w:t>
      </w:r>
      <w:r>
        <w:tab/>
        <w:t xml:space="preserve">*unlocated library materials the borrower claims were returned </w:t>
      </w:r>
    </w:p>
    <w:p w14:paraId="29B44F71" w14:textId="77777777" w:rsidR="00210EB8" w:rsidRDefault="00F740E0">
      <w:pPr>
        <w:tabs>
          <w:tab w:val="center" w:pos="1080"/>
          <w:tab w:val="center" w:pos="3421"/>
        </w:tabs>
        <w:ind w:left="0" w:firstLine="0"/>
        <w:jc w:val="left"/>
      </w:pPr>
      <w:r>
        <w:rPr>
          <w:rFonts w:ascii="Calibri" w:eastAsia="Calibri" w:hAnsi="Calibri" w:cs="Calibri"/>
        </w:rPr>
        <w:tab/>
      </w:r>
      <w:r>
        <w:t xml:space="preserve"> </w:t>
      </w:r>
      <w:r>
        <w:tab/>
        <w:t xml:space="preserve">*damaged library materials or equipment </w:t>
      </w:r>
    </w:p>
    <w:p w14:paraId="055859BA" w14:textId="77777777" w:rsidR="00210EB8" w:rsidRDefault="00F740E0">
      <w:pPr>
        <w:tabs>
          <w:tab w:val="center" w:pos="1080"/>
          <w:tab w:val="center" w:pos="2932"/>
        </w:tabs>
        <w:ind w:left="0" w:firstLine="0"/>
        <w:jc w:val="left"/>
      </w:pPr>
      <w:r>
        <w:rPr>
          <w:rFonts w:ascii="Calibri" w:eastAsia="Calibri" w:hAnsi="Calibri" w:cs="Calibri"/>
        </w:rPr>
        <w:tab/>
      </w:r>
      <w:r>
        <w:t xml:space="preserve"> </w:t>
      </w:r>
      <w:r>
        <w:tab/>
        <w:t xml:space="preserve">*unpaid library fees or charges </w:t>
      </w:r>
    </w:p>
    <w:p w14:paraId="2976E679" w14:textId="77777777" w:rsidR="00210EB8" w:rsidRDefault="00F740E0">
      <w:pPr>
        <w:tabs>
          <w:tab w:val="center" w:pos="1080"/>
          <w:tab w:val="center" w:pos="3134"/>
        </w:tabs>
        <w:ind w:left="0" w:firstLine="0"/>
        <w:jc w:val="left"/>
      </w:pPr>
      <w:r>
        <w:rPr>
          <w:rFonts w:ascii="Calibri" w:eastAsia="Calibri" w:hAnsi="Calibri" w:cs="Calibri"/>
        </w:rPr>
        <w:tab/>
      </w:r>
      <w:r>
        <w:t xml:space="preserve"> </w:t>
      </w:r>
      <w:r>
        <w:tab/>
        <w:t xml:space="preserve">*violation of library rules or policies </w:t>
      </w:r>
    </w:p>
    <w:p w14:paraId="517488BF" w14:textId="77777777" w:rsidR="00210EB8" w:rsidRDefault="00F740E0">
      <w:pPr>
        <w:spacing w:after="0" w:line="259" w:lineRule="auto"/>
        <w:ind w:left="1080" w:firstLine="0"/>
        <w:jc w:val="left"/>
      </w:pPr>
      <w:r>
        <w:t xml:space="preserve"> </w:t>
      </w:r>
    </w:p>
    <w:p w14:paraId="7EAEEA97" w14:textId="77777777" w:rsidR="00210EB8" w:rsidRDefault="00F740E0">
      <w:pPr>
        <w:ind w:left="1075"/>
      </w:pPr>
      <w:r>
        <w:t xml:space="preserve">Suspension or restriction shall normally be at least until all materials have been satisfactorily returned, all charges paid, and a reasonable expectation created for future responsible use. </w:t>
      </w:r>
    </w:p>
    <w:p w14:paraId="176A8F94" w14:textId="77777777" w:rsidR="00210EB8" w:rsidRDefault="00F740E0">
      <w:pPr>
        <w:spacing w:after="0" w:line="259" w:lineRule="auto"/>
        <w:ind w:left="1080" w:firstLine="0"/>
        <w:jc w:val="left"/>
      </w:pPr>
      <w:r>
        <w:t xml:space="preserve"> </w:t>
      </w:r>
    </w:p>
    <w:p w14:paraId="6E12E9D1" w14:textId="77777777" w:rsidR="00210EB8" w:rsidRDefault="00F740E0">
      <w:pPr>
        <w:ind w:left="1075"/>
      </w:pPr>
      <w:r>
        <w:t xml:space="preserve">Suspension or restriction of a person’s borrowing privileges applies regardless of whose card the person presents to borrow materials. </w:t>
      </w:r>
    </w:p>
    <w:p w14:paraId="66A0FAF3" w14:textId="77777777" w:rsidR="00210EB8" w:rsidRDefault="00F740E0">
      <w:pPr>
        <w:spacing w:after="0" w:line="259" w:lineRule="auto"/>
        <w:ind w:left="1080" w:firstLine="0"/>
        <w:jc w:val="left"/>
      </w:pPr>
      <w:r>
        <w:t xml:space="preserve"> </w:t>
      </w:r>
    </w:p>
    <w:p w14:paraId="48C81837" w14:textId="77777777" w:rsidR="00210EB8" w:rsidRDefault="00F740E0">
      <w:pPr>
        <w:ind w:left="1075"/>
      </w:pPr>
      <w:r>
        <w:t xml:space="preserve">Library patrons disagreeing with the suspension of his/her borrowing privileges may address the Bartlesville Library Board for reconsideration or reinstatement of privileges.  </w:t>
      </w:r>
    </w:p>
    <w:p w14:paraId="3F55CAF3" w14:textId="77777777" w:rsidR="00210EB8" w:rsidRDefault="00F740E0">
      <w:pPr>
        <w:spacing w:after="0" w:line="259" w:lineRule="auto"/>
        <w:ind w:left="1080" w:firstLine="0"/>
        <w:jc w:val="left"/>
      </w:pPr>
      <w:r>
        <w:t xml:space="preserve"> </w:t>
      </w:r>
    </w:p>
    <w:p w14:paraId="5957A55E" w14:textId="77777777" w:rsidR="00100ACF" w:rsidRDefault="00100ACF">
      <w:pPr>
        <w:spacing w:after="0" w:line="259" w:lineRule="auto"/>
        <w:ind w:left="1080" w:firstLine="0"/>
        <w:jc w:val="left"/>
      </w:pPr>
    </w:p>
    <w:p w14:paraId="126FDFDE" w14:textId="77777777" w:rsidR="00C34483" w:rsidRDefault="00C34483">
      <w:pPr>
        <w:spacing w:after="0" w:line="259" w:lineRule="auto"/>
        <w:ind w:left="1080" w:firstLine="0"/>
        <w:jc w:val="left"/>
      </w:pPr>
    </w:p>
    <w:p w14:paraId="68EBFD85" w14:textId="77777777" w:rsidR="00100ACF" w:rsidRDefault="00100ACF">
      <w:pPr>
        <w:spacing w:after="0" w:line="259" w:lineRule="auto"/>
        <w:ind w:left="1080" w:firstLine="0"/>
        <w:jc w:val="left"/>
      </w:pPr>
    </w:p>
    <w:p w14:paraId="4069C829" w14:textId="77777777" w:rsidR="00210EB8" w:rsidRDefault="00F740E0">
      <w:pPr>
        <w:spacing w:after="0" w:line="259" w:lineRule="auto"/>
        <w:ind w:left="1080" w:firstLine="0"/>
        <w:jc w:val="left"/>
      </w:pPr>
      <w:r>
        <w:t xml:space="preserve">   </w:t>
      </w:r>
    </w:p>
    <w:p w14:paraId="35309580" w14:textId="7BAFC13D" w:rsidR="00210EB8" w:rsidRDefault="00374192">
      <w:r>
        <w:t>Reviewed January 202</w:t>
      </w:r>
      <w:r w:rsidR="00EF72AD">
        <w:t>3</w:t>
      </w:r>
    </w:p>
    <w:sectPr w:rsidR="00210EB8" w:rsidSect="00E06966">
      <w:pgSz w:w="12240" w:h="15840" w:code="1"/>
      <w:pgMar w:top="691" w:right="1440" w:bottom="93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E6FC6"/>
    <w:multiLevelType w:val="hybridMultilevel"/>
    <w:tmpl w:val="A072CB00"/>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 w15:restartNumberingAfterBreak="0">
    <w:nsid w:val="1142435B"/>
    <w:multiLevelType w:val="hybridMultilevel"/>
    <w:tmpl w:val="9D4AA318"/>
    <w:lvl w:ilvl="0" w:tplc="7488025C">
      <w:start w:val="1"/>
      <w:numFmt w:val="upperLetter"/>
      <w:lvlText w:val="%1."/>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B3ABD5E">
      <w:start w:val="1"/>
      <w:numFmt w:val="lowerLetter"/>
      <w:lvlText w:val="%2"/>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A504624">
      <w:start w:val="1"/>
      <w:numFmt w:val="lowerRoman"/>
      <w:lvlText w:val="%3"/>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F54FB8C">
      <w:start w:val="1"/>
      <w:numFmt w:val="decimal"/>
      <w:lvlText w:val="%4"/>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56C1E54">
      <w:start w:val="1"/>
      <w:numFmt w:val="lowerLetter"/>
      <w:lvlText w:val="%5"/>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C5A14D6">
      <w:start w:val="1"/>
      <w:numFmt w:val="lowerRoman"/>
      <w:lvlText w:val="%6"/>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D9409CA">
      <w:start w:val="1"/>
      <w:numFmt w:val="decimal"/>
      <w:lvlText w:val="%7"/>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CB82FBC">
      <w:start w:val="1"/>
      <w:numFmt w:val="lowerLetter"/>
      <w:lvlText w:val="%8"/>
      <w:lvlJc w:val="left"/>
      <w:pPr>
        <w:ind w:left="68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D6CB22C">
      <w:start w:val="1"/>
      <w:numFmt w:val="lowerRoman"/>
      <w:lvlText w:val="%9"/>
      <w:lvlJc w:val="left"/>
      <w:pPr>
        <w:ind w:left="75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DE27E5"/>
    <w:multiLevelType w:val="hybridMultilevel"/>
    <w:tmpl w:val="90FED0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31C25"/>
    <w:multiLevelType w:val="hybridMultilevel"/>
    <w:tmpl w:val="FA6A7556"/>
    <w:lvl w:ilvl="0" w:tplc="F8F433FE">
      <w:start w:val="1"/>
      <w:numFmt w:val="upperRoman"/>
      <w:pStyle w:val="Heading1"/>
      <w:lvlText w:val="%1."/>
      <w:lvlJc w:val="left"/>
      <w:pPr>
        <w:ind w:left="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1" w:tplc="11CAD976">
      <w:start w:val="1"/>
      <w:numFmt w:val="lowerLetter"/>
      <w:lvlText w:val="%2"/>
      <w:lvlJc w:val="left"/>
      <w:pPr>
        <w:ind w:left="144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2" w:tplc="2ABE38F4">
      <w:start w:val="1"/>
      <w:numFmt w:val="lowerRoman"/>
      <w:lvlText w:val="%3"/>
      <w:lvlJc w:val="left"/>
      <w:pPr>
        <w:ind w:left="216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3" w:tplc="457AC464">
      <w:start w:val="1"/>
      <w:numFmt w:val="decimal"/>
      <w:lvlText w:val="%4"/>
      <w:lvlJc w:val="left"/>
      <w:pPr>
        <w:ind w:left="288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4" w:tplc="CB08A2DC">
      <w:start w:val="1"/>
      <w:numFmt w:val="lowerLetter"/>
      <w:lvlText w:val="%5"/>
      <w:lvlJc w:val="left"/>
      <w:pPr>
        <w:ind w:left="360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5" w:tplc="6E3ED95A">
      <w:start w:val="1"/>
      <w:numFmt w:val="lowerRoman"/>
      <w:lvlText w:val="%6"/>
      <w:lvlJc w:val="left"/>
      <w:pPr>
        <w:ind w:left="432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6" w:tplc="EEE8016A">
      <w:start w:val="1"/>
      <w:numFmt w:val="decimal"/>
      <w:lvlText w:val="%7"/>
      <w:lvlJc w:val="left"/>
      <w:pPr>
        <w:ind w:left="504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7" w:tplc="8BD4D8F2">
      <w:start w:val="1"/>
      <w:numFmt w:val="lowerLetter"/>
      <w:lvlText w:val="%8"/>
      <w:lvlJc w:val="left"/>
      <w:pPr>
        <w:ind w:left="576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8" w:tplc="782E09C2">
      <w:start w:val="1"/>
      <w:numFmt w:val="lowerRoman"/>
      <w:lvlText w:val="%9"/>
      <w:lvlJc w:val="left"/>
      <w:pPr>
        <w:ind w:left="648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abstractNum>
  <w:abstractNum w:abstractNumId="4" w15:restartNumberingAfterBreak="0">
    <w:nsid w:val="64CF1455"/>
    <w:multiLevelType w:val="hybridMultilevel"/>
    <w:tmpl w:val="6C346058"/>
    <w:lvl w:ilvl="0" w:tplc="64ACAA62">
      <w:start w:val="1"/>
      <w:numFmt w:val="upperLetter"/>
      <w:lvlText w:val="%1."/>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0BC6E9C">
      <w:start w:val="1"/>
      <w:numFmt w:val="lowerLetter"/>
      <w:lvlText w:val="%2"/>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AECEC0E">
      <w:start w:val="1"/>
      <w:numFmt w:val="lowerRoman"/>
      <w:lvlText w:val="%3"/>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DE2AA56">
      <w:start w:val="1"/>
      <w:numFmt w:val="decimal"/>
      <w:lvlText w:val="%4"/>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BF85AD6">
      <w:start w:val="1"/>
      <w:numFmt w:val="lowerLetter"/>
      <w:lvlText w:val="%5"/>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8F8E114">
      <w:start w:val="1"/>
      <w:numFmt w:val="lowerRoman"/>
      <w:lvlText w:val="%6"/>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112E260">
      <w:start w:val="1"/>
      <w:numFmt w:val="decimal"/>
      <w:lvlText w:val="%7"/>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DCE66A8">
      <w:start w:val="1"/>
      <w:numFmt w:val="lowerLetter"/>
      <w:lvlText w:val="%8"/>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4D22F62">
      <w:start w:val="1"/>
      <w:numFmt w:val="lowerRoman"/>
      <w:lvlText w:val="%9"/>
      <w:lvlJc w:val="left"/>
      <w:pPr>
        <w:ind w:left="72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6FB5545"/>
    <w:multiLevelType w:val="hybridMultilevel"/>
    <w:tmpl w:val="F93E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B8"/>
    <w:rsid w:val="00006EDF"/>
    <w:rsid w:val="00036C49"/>
    <w:rsid w:val="0007284B"/>
    <w:rsid w:val="00083A31"/>
    <w:rsid w:val="00100ACF"/>
    <w:rsid w:val="00210EB8"/>
    <w:rsid w:val="00244E0F"/>
    <w:rsid w:val="00274C2F"/>
    <w:rsid w:val="00276760"/>
    <w:rsid w:val="002A01CE"/>
    <w:rsid w:val="002A265A"/>
    <w:rsid w:val="00313259"/>
    <w:rsid w:val="00322168"/>
    <w:rsid w:val="00374192"/>
    <w:rsid w:val="003A7020"/>
    <w:rsid w:val="003B2205"/>
    <w:rsid w:val="004646EC"/>
    <w:rsid w:val="00467AD2"/>
    <w:rsid w:val="00473856"/>
    <w:rsid w:val="004912F3"/>
    <w:rsid w:val="004B02C4"/>
    <w:rsid w:val="004C565E"/>
    <w:rsid w:val="005C6A8A"/>
    <w:rsid w:val="00613065"/>
    <w:rsid w:val="0069362C"/>
    <w:rsid w:val="006D232B"/>
    <w:rsid w:val="006E316D"/>
    <w:rsid w:val="008E61E9"/>
    <w:rsid w:val="00920AFC"/>
    <w:rsid w:val="00970B79"/>
    <w:rsid w:val="009D77A5"/>
    <w:rsid w:val="00AF70EF"/>
    <w:rsid w:val="00B9532A"/>
    <w:rsid w:val="00C34483"/>
    <w:rsid w:val="00C433C8"/>
    <w:rsid w:val="00D1252C"/>
    <w:rsid w:val="00D23C9C"/>
    <w:rsid w:val="00E06966"/>
    <w:rsid w:val="00E93D61"/>
    <w:rsid w:val="00EB1E27"/>
    <w:rsid w:val="00EB513C"/>
    <w:rsid w:val="00EF72AD"/>
    <w:rsid w:val="00F01FF3"/>
    <w:rsid w:val="00F740E0"/>
    <w:rsid w:val="00FF5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1FA2"/>
  <w15:docId w15:val="{B11C94FA-7DDF-4972-B36E-A7D99B4E7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3"/>
      </w:numPr>
      <w:spacing w:after="0"/>
      <w:ind w:left="370"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paragraph" w:styleId="BalloonText">
    <w:name w:val="Balloon Text"/>
    <w:basedOn w:val="Normal"/>
    <w:link w:val="BalloonTextChar"/>
    <w:uiPriority w:val="99"/>
    <w:semiHidden/>
    <w:unhideWhenUsed/>
    <w:rsid w:val="000728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84B"/>
    <w:rPr>
      <w:rFonts w:ascii="Segoe UI" w:eastAsia="Arial" w:hAnsi="Segoe UI" w:cs="Segoe UI"/>
      <w:color w:val="000000"/>
      <w:sz w:val="18"/>
      <w:szCs w:val="18"/>
    </w:rPr>
  </w:style>
  <w:style w:type="paragraph" w:styleId="ListParagraph">
    <w:name w:val="List Paragraph"/>
    <w:basedOn w:val="Normal"/>
    <w:uiPriority w:val="34"/>
    <w:qFormat/>
    <w:rsid w:val="00B95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BARTLESVILLE PUBLIC LIBRARY</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BARTLESVILLE PUBLIC LIBRARY</dc:title>
  <dc:subject/>
  <dc:creator>Valued Gateway Client</dc:creator>
  <cp:keywords/>
  <cp:lastModifiedBy>Denise C. Goff</cp:lastModifiedBy>
  <cp:revision>12</cp:revision>
  <cp:lastPrinted>2023-01-04T16:56:00Z</cp:lastPrinted>
  <dcterms:created xsi:type="dcterms:W3CDTF">2021-01-06T15:51:00Z</dcterms:created>
  <dcterms:modified xsi:type="dcterms:W3CDTF">2023-01-05T19:41:00Z</dcterms:modified>
</cp:coreProperties>
</file>